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603B" w14:textId="1675067E" w:rsidR="00B220D8" w:rsidRDefault="007C31C3" w:rsidP="00507D0C">
      <w:pPr>
        <w:spacing w:line="276" w:lineRule="auto"/>
        <w:jc w:val="both"/>
        <w:rPr>
          <w:b/>
        </w:rPr>
      </w:pPr>
      <w:r>
        <w:rPr>
          <w:b/>
        </w:rPr>
        <w:t xml:space="preserve">FBF students </w:t>
      </w:r>
      <w:r w:rsidR="00D30040">
        <w:rPr>
          <w:b/>
        </w:rPr>
        <w:t>explore</w:t>
      </w:r>
      <w:r w:rsidR="007C54D8">
        <w:rPr>
          <w:b/>
        </w:rPr>
        <w:t xml:space="preserve"> </w:t>
      </w:r>
      <w:r w:rsidR="006B6F88">
        <w:rPr>
          <w:b/>
        </w:rPr>
        <w:t>finance</w:t>
      </w:r>
      <w:r w:rsidR="00770D35">
        <w:rPr>
          <w:b/>
        </w:rPr>
        <w:t xml:space="preserve"> and</w:t>
      </w:r>
      <w:r w:rsidR="008B6153">
        <w:rPr>
          <w:b/>
        </w:rPr>
        <w:t xml:space="preserve"> opportunities</w:t>
      </w:r>
      <w:r>
        <w:rPr>
          <w:b/>
        </w:rPr>
        <w:t xml:space="preserve"> at</w:t>
      </w:r>
      <w:r w:rsidR="00A86A66">
        <w:rPr>
          <w:b/>
        </w:rPr>
        <w:t xml:space="preserve"> </w:t>
      </w:r>
      <w:r w:rsidR="003E05ED">
        <w:rPr>
          <w:b/>
        </w:rPr>
        <w:t>MFPD 2024</w:t>
      </w:r>
    </w:p>
    <w:p w14:paraId="77B03123" w14:textId="46C5F2A1" w:rsidR="00905F96" w:rsidRDefault="00905F96" w:rsidP="00905F96">
      <w:pPr>
        <w:spacing w:line="276" w:lineRule="auto"/>
        <w:jc w:val="center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114300" distR="114300" wp14:anchorId="43F237D3" wp14:editId="3E54657B">
            <wp:extent cx="5730240" cy="4302125"/>
            <wp:effectExtent l="0" t="0" r="10160" b="3175"/>
            <wp:docPr id="1" name="Picture 1" descr="WhatsApp Image 2024-10-15 at 9.23.41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sApp Image 2024-10-15 at 9.23.41 A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4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9E740" w14:textId="27A5FF17" w:rsidR="00905F96" w:rsidRPr="008A3348" w:rsidRDefault="008A3348" w:rsidP="00905F96">
      <w:pPr>
        <w:spacing w:line="276" w:lineRule="auto"/>
        <w:jc w:val="center"/>
      </w:pPr>
      <w:r>
        <w:t xml:space="preserve">Front row: Dr Wei (most left), </w:t>
      </w:r>
      <w:r w:rsidR="009E4BC2">
        <w:t xml:space="preserve">Dr </w:t>
      </w:r>
      <w:proofErr w:type="spellStart"/>
      <w:r w:rsidR="009E4BC2">
        <w:t>Kuah</w:t>
      </w:r>
      <w:proofErr w:type="spellEnd"/>
      <w:r w:rsidR="009E4BC2">
        <w:t xml:space="preserve">, Dr Chia (second from right), and </w:t>
      </w:r>
      <w:proofErr w:type="spellStart"/>
      <w:r w:rsidR="009E4BC2">
        <w:t>Ms</w:t>
      </w:r>
      <w:proofErr w:type="spellEnd"/>
      <w:r w:rsidR="009E4BC2">
        <w:t xml:space="preserve"> Liew with </w:t>
      </w:r>
      <w:r w:rsidR="006E2C7E">
        <w:t>Dr Cheah (second row, far right)</w:t>
      </w:r>
      <w:r w:rsidR="006F2581">
        <w:t xml:space="preserve"> and FBF students</w:t>
      </w:r>
      <w:r w:rsidR="003D0A49">
        <w:t xml:space="preserve"> at the </w:t>
      </w:r>
      <w:r w:rsidR="006C2FE5">
        <w:t>Securities Commis</w:t>
      </w:r>
      <w:r w:rsidR="0098006E">
        <w:t>s</w:t>
      </w:r>
      <w:r w:rsidR="006C2FE5">
        <w:t>ion Malaysia</w:t>
      </w:r>
    </w:p>
    <w:p w14:paraId="00309228" w14:textId="7DA599F0" w:rsidR="00742F9F" w:rsidRDefault="00E429A4" w:rsidP="00507D0C">
      <w:pPr>
        <w:spacing w:line="276" w:lineRule="auto"/>
        <w:jc w:val="both"/>
      </w:pPr>
      <w:r>
        <w:t xml:space="preserve">Across </w:t>
      </w:r>
      <w:r w:rsidR="00D856D1">
        <w:t xml:space="preserve">the </w:t>
      </w:r>
      <w:r w:rsidR="008813D5">
        <w:t>ever-changing landscape o</w:t>
      </w:r>
      <w:r w:rsidR="008813D5" w:rsidRPr="001923FF">
        <w:t xml:space="preserve">f </w:t>
      </w:r>
      <w:r w:rsidR="002A0EE3" w:rsidRPr="001923FF">
        <w:t xml:space="preserve">the </w:t>
      </w:r>
      <w:r w:rsidR="008813D5" w:rsidRPr="001923FF">
        <w:t>finance</w:t>
      </w:r>
      <w:r w:rsidR="008813D5">
        <w:t xml:space="preserve"> sector, </w:t>
      </w:r>
      <w:r w:rsidR="003B5D0D">
        <w:t>staying</w:t>
      </w:r>
      <w:r w:rsidR="003276AE">
        <w:t xml:space="preserve"> </w:t>
      </w:r>
      <w:r w:rsidR="007834CB">
        <w:t>update</w:t>
      </w:r>
      <w:r w:rsidR="003B5D0D">
        <w:t>d</w:t>
      </w:r>
      <w:r w:rsidR="007834CB">
        <w:t xml:space="preserve"> </w:t>
      </w:r>
      <w:r w:rsidR="002C431B">
        <w:t>on</w:t>
      </w:r>
      <w:r w:rsidR="001F6347">
        <w:t xml:space="preserve"> the latest trends </w:t>
      </w:r>
      <w:r w:rsidR="00714ECD">
        <w:t>and</w:t>
      </w:r>
      <w:r w:rsidR="00AC55F2">
        <w:t xml:space="preserve"> leveraging</w:t>
      </w:r>
      <w:r w:rsidR="00B958C1">
        <w:t xml:space="preserve"> networking opportunities </w:t>
      </w:r>
      <w:r w:rsidR="00F97510">
        <w:t>has never been more crucial.</w:t>
      </w:r>
      <w:r w:rsidR="003203A0">
        <w:t xml:space="preserve"> </w:t>
      </w:r>
      <w:r w:rsidR="002E5BC8">
        <w:t xml:space="preserve">On 12 October 2024, </w:t>
      </w:r>
      <w:r w:rsidR="0091787D">
        <w:t>a</w:t>
      </w:r>
      <w:r w:rsidR="00C732FB">
        <w:t xml:space="preserve"> group </w:t>
      </w:r>
      <w:r w:rsidR="00AD375C">
        <w:t>of</w:t>
      </w:r>
      <w:r w:rsidR="008509EB">
        <w:t xml:space="preserve"> UTAR</w:t>
      </w:r>
      <w:r w:rsidR="00AD375C">
        <w:t xml:space="preserve"> Faculty of Business and Finance (FBF) undergraduate</w:t>
      </w:r>
      <w:r w:rsidR="00A948F9">
        <w:t xml:space="preserve"> students and </w:t>
      </w:r>
      <w:r w:rsidR="00BC7F54">
        <w:t xml:space="preserve">academics </w:t>
      </w:r>
      <w:r w:rsidR="00E70186">
        <w:t xml:space="preserve">participated </w:t>
      </w:r>
      <w:r w:rsidR="00AC16DA">
        <w:t>in the Malaysian Financial Planning Day</w:t>
      </w:r>
      <w:r w:rsidR="001A793F">
        <w:t xml:space="preserve"> (MFPD)</w:t>
      </w:r>
      <w:r w:rsidR="00AC16DA">
        <w:t xml:space="preserve"> 2024</w:t>
      </w:r>
      <w:r w:rsidR="00D77445">
        <w:t>, held at</w:t>
      </w:r>
      <w:r w:rsidR="003D0A49">
        <w:t xml:space="preserve"> the</w:t>
      </w:r>
      <w:r w:rsidR="00D77445">
        <w:t xml:space="preserve"> Securities Commission Malaysia</w:t>
      </w:r>
      <w:r w:rsidR="00FE0DDC">
        <w:t>, Kuala Lumpur</w:t>
      </w:r>
      <w:r w:rsidR="00711860">
        <w:t>.</w:t>
      </w:r>
    </w:p>
    <w:p w14:paraId="31B44F73" w14:textId="40122701" w:rsidR="00A83CE5" w:rsidRDefault="00592BA6" w:rsidP="00507D0C">
      <w:pPr>
        <w:spacing w:line="276" w:lineRule="auto"/>
        <w:jc w:val="both"/>
      </w:pPr>
      <w:r>
        <w:t xml:space="preserve">Invited </w:t>
      </w:r>
      <w:r w:rsidR="005A0598">
        <w:t>to the event by the Malaysian Financial Planning Council (MFPC), the 36</w:t>
      </w:r>
      <w:r w:rsidR="00724797">
        <w:t xml:space="preserve"> FBF</w:t>
      </w:r>
      <w:r w:rsidR="005A0598">
        <w:t xml:space="preserve"> undergraduate student</w:t>
      </w:r>
      <w:r w:rsidR="00EB3D4C">
        <w:t>s</w:t>
      </w:r>
      <w:r w:rsidR="00A83CE5">
        <w:t xml:space="preserve"> </w:t>
      </w:r>
      <w:r w:rsidR="00061CD7">
        <w:t>ha</w:t>
      </w:r>
      <w:r w:rsidR="0058229C">
        <w:t>d</w:t>
      </w:r>
      <w:r w:rsidR="00061CD7">
        <w:t xml:space="preserve"> taken</w:t>
      </w:r>
      <w:r w:rsidR="005413AF">
        <w:t xml:space="preserve"> an invaluable opportunity</w:t>
      </w:r>
      <w:r w:rsidR="00D55D3E">
        <w:t xml:space="preserve"> to</w:t>
      </w:r>
      <w:r w:rsidR="00DC4016">
        <w:t xml:space="preserve"> learn </w:t>
      </w:r>
      <w:r w:rsidR="00CE4BA2">
        <w:t>and network</w:t>
      </w:r>
      <w:r w:rsidR="005507BD">
        <w:t xml:space="preserve"> with peers</w:t>
      </w:r>
      <w:r w:rsidR="00686419">
        <w:t>,</w:t>
      </w:r>
      <w:r w:rsidR="005507BD">
        <w:t xml:space="preserve"> professionals</w:t>
      </w:r>
      <w:r w:rsidR="00686419">
        <w:t>, and potential employers in the finance sector</w:t>
      </w:r>
      <w:r w:rsidR="00724797">
        <w:t>,</w:t>
      </w:r>
      <w:r w:rsidR="006B1864">
        <w:t xml:space="preserve"> </w:t>
      </w:r>
      <w:r w:rsidR="0089637F">
        <w:t>providing</w:t>
      </w:r>
      <w:r w:rsidR="006B1864">
        <w:t xml:space="preserve"> them</w:t>
      </w:r>
      <w:r w:rsidR="0089637F">
        <w:t xml:space="preserve"> with</w:t>
      </w:r>
      <w:r w:rsidR="006B1864">
        <w:t xml:space="preserve"> </w:t>
      </w:r>
      <w:r w:rsidR="00B01A72">
        <w:t>knowledge</w:t>
      </w:r>
      <w:r w:rsidR="006B1864">
        <w:t xml:space="preserve"> and </w:t>
      </w:r>
      <w:r w:rsidR="00B01A72">
        <w:t xml:space="preserve">inspiration </w:t>
      </w:r>
      <w:r w:rsidR="00712886">
        <w:t xml:space="preserve">pivotal </w:t>
      </w:r>
      <w:r w:rsidR="00DD4301">
        <w:t>to kickstart their career in the field of financial planning</w:t>
      </w:r>
      <w:r w:rsidR="00FE0663">
        <w:t>.</w:t>
      </w:r>
    </w:p>
    <w:p w14:paraId="6399111D" w14:textId="5ABDC5DA" w:rsidR="00592BA6" w:rsidRDefault="001833E0" w:rsidP="00507D0C">
      <w:pPr>
        <w:spacing w:line="276" w:lineRule="auto"/>
        <w:jc w:val="both"/>
      </w:pPr>
      <w:r>
        <w:t>The students were led</w:t>
      </w:r>
      <w:r w:rsidR="008E642A">
        <w:t xml:space="preserve"> by</w:t>
      </w:r>
      <w:r w:rsidR="00EB3D4C">
        <w:t xml:space="preserve"> FBF </w:t>
      </w:r>
      <w:r w:rsidR="00A640DE">
        <w:t xml:space="preserve">Deputy Dean for Student Development and Industrial Training </w:t>
      </w:r>
      <w:r w:rsidR="005C4446">
        <w:t xml:space="preserve">Dr </w:t>
      </w:r>
      <w:proofErr w:type="spellStart"/>
      <w:r w:rsidR="005C4446">
        <w:t>Kuah</w:t>
      </w:r>
      <w:proofErr w:type="spellEnd"/>
      <w:r w:rsidR="005C4446">
        <w:t xml:space="preserve"> Yoke Chin</w:t>
      </w:r>
      <w:r w:rsidR="00ED7195">
        <w:t xml:space="preserve">, Head of Department of Finance Dr Wei </w:t>
      </w:r>
      <w:proofErr w:type="spellStart"/>
      <w:r w:rsidR="00ED7195">
        <w:t>Chooi</w:t>
      </w:r>
      <w:proofErr w:type="spellEnd"/>
      <w:r w:rsidR="00ED7195">
        <w:t xml:space="preserve"> Yi, and academics </w:t>
      </w:r>
      <w:r w:rsidR="006B4C5E">
        <w:t xml:space="preserve">Dr </w:t>
      </w:r>
      <w:r w:rsidR="006B4C5E" w:rsidRPr="001923FF">
        <w:t>Cheah Siew Pong</w:t>
      </w:r>
      <w:r w:rsidR="006D5C82">
        <w:t xml:space="preserve">, Dr Chia Mei Si, and </w:t>
      </w:r>
      <w:proofErr w:type="spellStart"/>
      <w:r w:rsidR="006D5C82">
        <w:t>Ms</w:t>
      </w:r>
      <w:proofErr w:type="spellEnd"/>
      <w:r w:rsidR="006D5C82">
        <w:t xml:space="preserve"> Liew Feng Mei.</w:t>
      </w:r>
    </w:p>
    <w:p w14:paraId="3D5C22C6" w14:textId="235E0870" w:rsidR="00886A68" w:rsidRDefault="00D1562C" w:rsidP="00507D0C">
      <w:pPr>
        <w:spacing w:line="276" w:lineRule="auto"/>
        <w:jc w:val="both"/>
      </w:pPr>
      <w:r>
        <w:t xml:space="preserve">The </w:t>
      </w:r>
      <w:r w:rsidR="00CF6106">
        <w:t xml:space="preserve">participants </w:t>
      </w:r>
      <w:r w:rsidR="00D27D89">
        <w:t xml:space="preserve">were given a warm welcome by </w:t>
      </w:r>
      <w:r w:rsidR="00226123">
        <w:t xml:space="preserve">MFPC President </w:t>
      </w:r>
      <w:proofErr w:type="spellStart"/>
      <w:r w:rsidR="00226123">
        <w:t>Mr</w:t>
      </w:r>
      <w:proofErr w:type="spellEnd"/>
      <w:r w:rsidR="00226123">
        <w:t xml:space="preserve"> Andy Ng Yen Hen</w:t>
      </w:r>
      <w:r w:rsidR="00687CD6">
        <w:t xml:space="preserve">g. Following the welcome remarks </w:t>
      </w:r>
      <w:r w:rsidR="00683E1C">
        <w:t>was</w:t>
      </w:r>
      <w:r w:rsidR="00902628">
        <w:t xml:space="preserve"> a</w:t>
      </w:r>
      <w:r w:rsidR="00683E1C">
        <w:t xml:space="preserve"> keynote address by the Securities Commission Malaysia</w:t>
      </w:r>
      <w:r w:rsidR="006E481A">
        <w:t xml:space="preserve"> Director of</w:t>
      </w:r>
      <w:r w:rsidR="00683E1C">
        <w:t xml:space="preserve"> </w:t>
      </w:r>
      <w:r w:rsidR="003E374F">
        <w:t xml:space="preserve">Corporate </w:t>
      </w:r>
      <w:r w:rsidR="003E374F">
        <w:lastRenderedPageBreak/>
        <w:t>Resource and Services</w:t>
      </w:r>
      <w:r w:rsidR="00B90393">
        <w:t xml:space="preserve"> </w:t>
      </w:r>
      <w:proofErr w:type="spellStart"/>
      <w:r w:rsidR="00B90393">
        <w:t>Puan</w:t>
      </w:r>
      <w:proofErr w:type="spellEnd"/>
      <w:r w:rsidR="00B90393">
        <w:t xml:space="preserve"> </w:t>
      </w:r>
      <w:proofErr w:type="spellStart"/>
      <w:r w:rsidR="00B90393">
        <w:t>Meha</w:t>
      </w:r>
      <w:proofErr w:type="spellEnd"/>
      <w:r w:rsidR="00B90393">
        <w:t xml:space="preserve"> </w:t>
      </w:r>
      <w:proofErr w:type="spellStart"/>
      <w:r w:rsidR="00B90393">
        <w:t>binti</w:t>
      </w:r>
      <w:proofErr w:type="spellEnd"/>
      <w:r w:rsidR="00B90393">
        <w:t xml:space="preserve"> </w:t>
      </w:r>
      <w:proofErr w:type="spellStart"/>
      <w:r w:rsidR="00B90393">
        <w:t>Kasbun</w:t>
      </w:r>
      <w:proofErr w:type="spellEnd"/>
      <w:r w:rsidR="00B90393">
        <w:t xml:space="preserve">, in which </w:t>
      </w:r>
      <w:r w:rsidR="00CE29F7">
        <w:t xml:space="preserve">she </w:t>
      </w:r>
      <w:proofErr w:type="spellStart"/>
      <w:r w:rsidR="00CE29F7">
        <w:t>emphasised</w:t>
      </w:r>
      <w:proofErr w:type="spellEnd"/>
      <w:r w:rsidR="00CE29F7">
        <w:t xml:space="preserve"> the importance of financial learning among youths in today’s ever-evolving world.</w:t>
      </w:r>
    </w:p>
    <w:p w14:paraId="0B79FB8F" w14:textId="2BD40CF3" w:rsidR="001337D7" w:rsidRDefault="001337D7" w:rsidP="001337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61B4537F" wp14:editId="2F89E2EF">
            <wp:extent cx="2566602" cy="5200650"/>
            <wp:effectExtent l="0" t="0" r="5715" b="0"/>
            <wp:docPr id="10" name="Picture 10" descr="WhatsApp Image 2024-10-17 at 6.09.48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atsApp Image 2024-10-17 at 6.09.48 AM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6307" cy="528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776220F8" wp14:editId="1040FBC6">
            <wp:extent cx="2569210" cy="5189168"/>
            <wp:effectExtent l="0" t="0" r="2540" b="0"/>
            <wp:docPr id="9" name="Picture 9" descr="WhatsApp Image 2024-10-17 at 6.09.48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WhatsApp Image 2024-10-17 at 6.09.48 A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7913" cy="520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66B29" w14:textId="7C828541" w:rsidR="001337D7" w:rsidRDefault="00471B38" w:rsidP="001337D7">
      <w:pPr>
        <w:spacing w:line="276" w:lineRule="auto"/>
        <w:jc w:val="center"/>
      </w:pPr>
      <w:r>
        <w:t xml:space="preserve">FBF students </w:t>
      </w:r>
      <w:r w:rsidR="00F070B5">
        <w:t>visiting</w:t>
      </w:r>
      <w:r w:rsidR="006854BB">
        <w:t xml:space="preserve"> </w:t>
      </w:r>
      <w:r w:rsidR="0015757C">
        <w:t>booths of their choice</w:t>
      </w:r>
      <w:r w:rsidR="00A06AD1">
        <w:t xml:space="preserve"> at the exhibition</w:t>
      </w:r>
      <w:r w:rsidR="004F6840">
        <w:t xml:space="preserve"> floor</w:t>
      </w:r>
    </w:p>
    <w:p w14:paraId="363EFEA2" w14:textId="7A4BFD3E" w:rsidR="006F021B" w:rsidRDefault="00196A52" w:rsidP="006F021B">
      <w:pPr>
        <w:spacing w:line="276" w:lineRule="auto"/>
        <w:jc w:val="both"/>
      </w:pPr>
      <w:r>
        <w:t>A multitude of e</w:t>
      </w:r>
      <w:r w:rsidR="00F67BD7">
        <w:t>xhibition booths w</w:t>
      </w:r>
      <w:r w:rsidR="00FD7D53">
        <w:t>as</w:t>
      </w:r>
      <w:r w:rsidR="00F67BD7">
        <w:t xml:space="preserve"> set up</w:t>
      </w:r>
      <w:r w:rsidR="00C50B8B">
        <w:t xml:space="preserve"> by</w:t>
      </w:r>
      <w:r w:rsidR="00F67BD7">
        <w:t xml:space="preserve"> </w:t>
      </w:r>
      <w:r>
        <w:t xml:space="preserve">various </w:t>
      </w:r>
      <w:r w:rsidR="00B14FEC">
        <w:t xml:space="preserve">finance </w:t>
      </w:r>
      <w:proofErr w:type="spellStart"/>
      <w:r w:rsidR="00B14FEC">
        <w:t>organisations</w:t>
      </w:r>
      <w:proofErr w:type="spellEnd"/>
      <w:r w:rsidR="003219AF">
        <w:t xml:space="preserve">, </w:t>
      </w:r>
      <w:r w:rsidR="005C7C82">
        <w:t>offering participants the opportuni</w:t>
      </w:r>
      <w:r w:rsidR="00760B14">
        <w:t>ty</w:t>
      </w:r>
      <w:r w:rsidR="005C7C82">
        <w:t xml:space="preserve"> to </w:t>
      </w:r>
      <w:r w:rsidR="00001A6A">
        <w:t xml:space="preserve">engage with potential employers and </w:t>
      </w:r>
      <w:r w:rsidR="00403FB2">
        <w:t>plan their career</w:t>
      </w:r>
      <w:r w:rsidR="00760B14">
        <w:t>s</w:t>
      </w:r>
      <w:r w:rsidR="00886E69">
        <w:t xml:space="preserve"> before graduation</w:t>
      </w:r>
      <w:r w:rsidR="00760B14">
        <w:t>.</w:t>
      </w:r>
    </w:p>
    <w:p w14:paraId="503F2650" w14:textId="65F747C7" w:rsidR="005B61ED" w:rsidRDefault="005B61ED" w:rsidP="006F021B">
      <w:pPr>
        <w:spacing w:line="276" w:lineRule="auto"/>
        <w:jc w:val="both"/>
      </w:pPr>
      <w:r>
        <w:t>The</w:t>
      </w:r>
      <w:r w:rsidR="0097045D">
        <w:t xml:space="preserve"> </w:t>
      </w:r>
      <w:proofErr w:type="spellStart"/>
      <w:r w:rsidR="0097045D">
        <w:t>organisations</w:t>
      </w:r>
      <w:proofErr w:type="spellEnd"/>
      <w:r w:rsidR="005C5377">
        <w:t xml:space="preserve"> </w:t>
      </w:r>
      <w:r w:rsidR="00FB19B2">
        <w:t xml:space="preserve">that </w:t>
      </w:r>
      <w:r w:rsidR="005C5377">
        <w:t>participated in the exhibition</w:t>
      </w:r>
      <w:r w:rsidR="007B7337">
        <w:t xml:space="preserve"> </w:t>
      </w:r>
      <w:r w:rsidR="00FB19B2">
        <w:t>are</w:t>
      </w:r>
      <w:r w:rsidR="007B7337">
        <w:t xml:space="preserve"> </w:t>
      </w:r>
      <w:r w:rsidR="00FB19B2">
        <w:t>as follows:</w:t>
      </w:r>
    </w:p>
    <w:p w14:paraId="3726815D" w14:textId="5840E963" w:rsidR="007B7337" w:rsidRDefault="00604355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t>Malaysian Financial Planning Council</w:t>
      </w:r>
    </w:p>
    <w:p w14:paraId="4D46509B" w14:textId="0EA6892B" w:rsidR="00604355" w:rsidRDefault="00604355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t>Malaysian Financial Planners and Advisers Association</w:t>
      </w:r>
    </w:p>
    <w:p w14:paraId="25E8E408" w14:textId="49A780F7" w:rsidR="00604355" w:rsidRDefault="00604355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Advisonomics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3A0B6EA7" w14:textId="59BF2692" w:rsidR="00604355" w:rsidRDefault="00604355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FA Advisory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15379791" w14:textId="5CC505F1" w:rsidR="00604355" w:rsidRDefault="00130282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t>Association of Financial Advisers</w:t>
      </w:r>
    </w:p>
    <w:p w14:paraId="0D81D8CD" w14:textId="5B1CE660" w:rsidR="00130282" w:rsidRDefault="00F82901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t>Financial Planning Association of Malaysia</w:t>
      </w:r>
    </w:p>
    <w:p w14:paraId="7EBEC684" w14:textId="74F3C2AE" w:rsidR="00336145" w:rsidRDefault="00336145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lastRenderedPageBreak/>
        <w:t xml:space="preserve">Alpine Advisory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46809102" w14:textId="1B241C7B" w:rsidR="00336145" w:rsidRDefault="001D7BE1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Fin Freedom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53656CCE" w14:textId="34DFC813" w:rsidR="001D7BE1" w:rsidRDefault="00EE4118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Finwealth</w:t>
      </w:r>
      <w:proofErr w:type="spellEnd"/>
      <w:r>
        <w:t xml:space="preserve"> Management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080B482A" w14:textId="21BF589B" w:rsidR="00E50D7D" w:rsidRDefault="00E50D7D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Harveston</w:t>
      </w:r>
      <w:proofErr w:type="spellEnd"/>
      <w:r>
        <w:t xml:space="preserve"> Wealth Management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44B6FD89" w14:textId="3473EFDE" w:rsidR="00E50D7D" w:rsidRDefault="006E7AE3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Uno Advisers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5EC5F382" w14:textId="5579AB74" w:rsidR="006E7AE3" w:rsidRDefault="006E7AE3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Wealth Vantage Advisory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37B351B0" w14:textId="38B65BC3" w:rsidR="006E7AE3" w:rsidRDefault="00AB7256" w:rsidP="00604355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Resolute Planning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0334A465" w14:textId="2387858F" w:rsidR="00580204" w:rsidRDefault="00580204" w:rsidP="00580204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Firmus</w:t>
      </w:r>
      <w:proofErr w:type="spellEnd"/>
      <w:r>
        <w:t xml:space="preserve"> Financial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211B91BF" w14:textId="17AEE2D2" w:rsidR="00580204" w:rsidRDefault="008D4185" w:rsidP="00580204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>
        <w:t>Kenanga</w:t>
      </w:r>
      <w:proofErr w:type="spellEnd"/>
      <w:r>
        <w:t xml:space="preserve"> Investors </w:t>
      </w:r>
      <w:proofErr w:type="spellStart"/>
      <w:r>
        <w:t>Berhad</w:t>
      </w:r>
      <w:proofErr w:type="spellEnd"/>
    </w:p>
    <w:p w14:paraId="2B405E91" w14:textId="68D08070" w:rsidR="008D4185" w:rsidRDefault="008D4185" w:rsidP="0058020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VKA Wealth Planners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21DC3BEE" w14:textId="24DBA0AA" w:rsidR="008D4185" w:rsidRDefault="00C65A4D" w:rsidP="00580204">
      <w:pPr>
        <w:pStyle w:val="ListParagraph"/>
        <w:numPr>
          <w:ilvl w:val="0"/>
          <w:numId w:val="1"/>
        </w:numPr>
        <w:spacing w:line="276" w:lineRule="auto"/>
        <w:jc w:val="both"/>
      </w:pPr>
      <w:proofErr w:type="gramStart"/>
      <w:r>
        <w:t>YES</w:t>
      </w:r>
      <w:proofErr w:type="gramEnd"/>
      <w:r>
        <w:t xml:space="preserve"> Financial </w:t>
      </w:r>
      <w:proofErr w:type="spellStart"/>
      <w:r w:rsidR="00EE2E06">
        <w:t>Sdn</w:t>
      </w:r>
      <w:proofErr w:type="spellEnd"/>
      <w:r w:rsidR="00EE2E06">
        <w:t xml:space="preserve"> </w:t>
      </w:r>
      <w:proofErr w:type="spellStart"/>
      <w:r w:rsidR="00EE2E06">
        <w:t>Bhd</w:t>
      </w:r>
      <w:proofErr w:type="spellEnd"/>
    </w:p>
    <w:p w14:paraId="06F1E303" w14:textId="2B2556FF" w:rsidR="007B4068" w:rsidRDefault="001F7C2E" w:rsidP="00507D0C">
      <w:pPr>
        <w:pStyle w:val="ListParagraph"/>
        <w:numPr>
          <w:ilvl w:val="0"/>
          <w:numId w:val="1"/>
        </w:numPr>
        <w:spacing w:line="276" w:lineRule="auto"/>
        <w:jc w:val="both"/>
      </w:pPr>
      <w:r>
        <w:t>Melbourne Capital</w:t>
      </w:r>
      <w:r w:rsidR="00766878">
        <w:t xml:space="preserve"> Group</w:t>
      </w:r>
      <w:r>
        <w:t xml:space="preserve">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</w:p>
    <w:p w14:paraId="183E6673" w14:textId="77777777" w:rsidR="007B4068" w:rsidRPr="007B4068" w:rsidRDefault="007B4068" w:rsidP="007B4068">
      <w:pPr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val="en-GB"/>
        </w:rPr>
        <w:drawing>
          <wp:inline distT="0" distB="0" distL="114300" distR="114300" wp14:anchorId="1F12065E" wp14:editId="0F96C85B">
            <wp:extent cx="2704992" cy="2030904"/>
            <wp:effectExtent l="0" t="0" r="635" b="7620"/>
            <wp:docPr id="5" name="Picture 5" descr="WhatsApp Image 2024-10-15 at 9.26.14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atsApp Image 2024-10-15 at 9.26.14 AM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3910" cy="203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/>
        </w:rPr>
        <w:drawing>
          <wp:inline distT="0" distB="0" distL="114300" distR="114300" wp14:anchorId="1E4CE424" wp14:editId="0BD2E09D">
            <wp:extent cx="2905125" cy="2031858"/>
            <wp:effectExtent l="0" t="0" r="0" b="6985"/>
            <wp:docPr id="6" name="Picture 6" descr="WhatsApp Image 2024-10-15 at 9.26.15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hatsApp Image 2024-10-15 at 9.26.15 A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0315" cy="203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C1D0811" wp14:editId="1269E402">
            <wp:extent cx="2942872" cy="2100613"/>
            <wp:effectExtent l="0" t="0" r="0" b="0"/>
            <wp:docPr id="7" name="Picture 7" descr="WhatsApp Image 2024-10-15 at 9.26.14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WhatsApp Image 2024-10-15 at 9.26.14 A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4702" cy="210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73945" w14:textId="035CCD2A" w:rsidR="007B4068" w:rsidRDefault="007B4068" w:rsidP="007B4068">
      <w:pPr>
        <w:pStyle w:val="ListParagraph"/>
        <w:spacing w:line="276" w:lineRule="auto"/>
      </w:pPr>
      <w:r>
        <w:t>Hundreds of participants thronging the exhibition booths to gain insights on potential careers</w:t>
      </w:r>
    </w:p>
    <w:p w14:paraId="62C2B7B7" w14:textId="1CB5D67B" w:rsidR="00F1355E" w:rsidRDefault="0028006D" w:rsidP="00507D0C">
      <w:pPr>
        <w:spacing w:line="276" w:lineRule="auto"/>
        <w:jc w:val="both"/>
      </w:pPr>
      <w:r>
        <w:t xml:space="preserve">Besides </w:t>
      </w:r>
      <w:r w:rsidR="00653E8E">
        <w:t>networking</w:t>
      </w:r>
      <w:r w:rsidR="008630D2">
        <w:t xml:space="preserve"> with</w:t>
      </w:r>
      <w:r w:rsidR="00461882">
        <w:t xml:space="preserve"> professionals</w:t>
      </w:r>
      <w:r w:rsidR="00FE4B0A">
        <w:t xml:space="preserve"> at the exhibition booths, the students </w:t>
      </w:r>
      <w:r w:rsidR="00FD33FE">
        <w:t xml:space="preserve">also </w:t>
      </w:r>
      <w:r w:rsidR="00EE4C65">
        <w:t xml:space="preserve">took part </w:t>
      </w:r>
      <w:r w:rsidR="0012262F">
        <w:t>in a series of insightful talks and seminars</w:t>
      </w:r>
      <w:r w:rsidR="00CE63E8">
        <w:t xml:space="preserve">, </w:t>
      </w:r>
      <w:r w:rsidR="007C121F">
        <w:t>refreshing</w:t>
      </w:r>
      <w:r w:rsidR="00B53C57">
        <w:t xml:space="preserve"> themselves</w:t>
      </w:r>
      <w:r w:rsidR="00DC2557">
        <w:t xml:space="preserve"> </w:t>
      </w:r>
      <w:r w:rsidR="00891DD4">
        <w:t xml:space="preserve">with the latest trends and insights </w:t>
      </w:r>
      <w:r w:rsidR="002A0DFF">
        <w:t>in the field of financial planning</w:t>
      </w:r>
      <w:r w:rsidR="0054057A">
        <w:t>.</w:t>
      </w:r>
      <w:r w:rsidR="00F1355E">
        <w:t xml:space="preserve"> </w:t>
      </w:r>
    </w:p>
    <w:p w14:paraId="1DD94FBA" w14:textId="3446273D" w:rsidR="00F1355E" w:rsidRDefault="00150AB3" w:rsidP="00507D0C">
      <w:pPr>
        <w:spacing w:line="276" w:lineRule="auto"/>
        <w:jc w:val="both"/>
      </w:pPr>
      <w:r>
        <w:t>The first talk</w:t>
      </w:r>
      <w:r w:rsidR="005646CE">
        <w:t>,</w:t>
      </w:r>
      <w:r w:rsidR="00FB19B2">
        <w:t xml:space="preserve"> titled </w:t>
      </w:r>
      <w:r w:rsidR="005C17D7">
        <w:t xml:space="preserve">A Career in Financial Planning: What You Need to </w:t>
      </w:r>
      <w:proofErr w:type="gramStart"/>
      <w:r w:rsidR="005C17D7">
        <w:t>Know?</w:t>
      </w:r>
      <w:r w:rsidR="005646CE">
        <w:t>,</w:t>
      </w:r>
      <w:proofErr w:type="gramEnd"/>
      <w:r w:rsidR="005C17D7">
        <w:t xml:space="preserve"> by </w:t>
      </w:r>
      <w:proofErr w:type="spellStart"/>
      <w:r w:rsidR="005C17D7">
        <w:t>Kenanga</w:t>
      </w:r>
      <w:proofErr w:type="spellEnd"/>
      <w:r w:rsidR="005C17D7">
        <w:t xml:space="preserve"> Investors </w:t>
      </w:r>
      <w:proofErr w:type="spellStart"/>
      <w:r w:rsidR="005C17D7">
        <w:t>Berhad</w:t>
      </w:r>
      <w:proofErr w:type="spellEnd"/>
      <w:r w:rsidR="005C17D7">
        <w:t xml:space="preserve"> Regional Head </w:t>
      </w:r>
      <w:proofErr w:type="spellStart"/>
      <w:r w:rsidR="00D51F9C">
        <w:t>Mr</w:t>
      </w:r>
      <w:proofErr w:type="spellEnd"/>
      <w:r w:rsidR="00D51F9C">
        <w:t xml:space="preserve"> Lee </w:t>
      </w:r>
      <w:proofErr w:type="spellStart"/>
      <w:r w:rsidR="00D51F9C">
        <w:t>Poh</w:t>
      </w:r>
      <w:proofErr w:type="spellEnd"/>
      <w:r w:rsidR="00D51F9C">
        <w:t xml:space="preserve"> Jang</w:t>
      </w:r>
      <w:r w:rsidR="00200CE2">
        <w:t xml:space="preserve">, </w:t>
      </w:r>
      <w:r w:rsidR="005646CE">
        <w:t>addressed</w:t>
      </w:r>
      <w:r w:rsidR="00200CE2">
        <w:t xml:space="preserve"> the impor</w:t>
      </w:r>
      <w:r w:rsidR="009F569C">
        <w:t>tant</w:t>
      </w:r>
      <w:r w:rsidR="00200CE2">
        <w:t xml:space="preserve"> </w:t>
      </w:r>
      <w:r w:rsidR="009F569C">
        <w:t>aspects</w:t>
      </w:r>
      <w:r w:rsidR="00200CE2">
        <w:t xml:space="preserve"> </w:t>
      </w:r>
      <w:r w:rsidR="00F8159D">
        <w:t>of</w:t>
      </w:r>
      <w:r w:rsidR="00200CE2">
        <w:t xml:space="preserve"> sustainab</w:t>
      </w:r>
      <w:r w:rsidR="00F8159D">
        <w:t xml:space="preserve">le living, </w:t>
      </w:r>
      <w:r w:rsidR="00F438B1">
        <w:t xml:space="preserve">including assets, </w:t>
      </w:r>
      <w:r w:rsidR="00F438B1">
        <w:lastRenderedPageBreak/>
        <w:t>medical expenses, retirement, children’s education, and leisure.</w:t>
      </w:r>
      <w:r w:rsidR="00E6773C">
        <w:t xml:space="preserve"> </w:t>
      </w:r>
      <w:proofErr w:type="spellStart"/>
      <w:r w:rsidR="00E6773C">
        <w:t>Mr</w:t>
      </w:r>
      <w:proofErr w:type="spellEnd"/>
      <w:r w:rsidR="00E6773C">
        <w:t xml:space="preserve"> Lee also </w:t>
      </w:r>
      <w:r w:rsidR="00D86FEC">
        <w:t xml:space="preserve">highlighted </w:t>
      </w:r>
      <w:r w:rsidR="00304134">
        <w:t>a list of</w:t>
      </w:r>
      <w:r w:rsidR="007F5108">
        <w:t xml:space="preserve"> financial planning tools such as fixed deposit</w:t>
      </w:r>
      <w:r w:rsidR="002F4AC4">
        <w:t>s</w:t>
      </w:r>
      <w:r w:rsidR="007F5108">
        <w:t xml:space="preserve">, </w:t>
      </w:r>
      <w:r w:rsidR="007F5108" w:rsidRPr="009C49EE">
        <w:t>unit trust</w:t>
      </w:r>
      <w:r w:rsidR="002F4AC4" w:rsidRPr="009C49EE">
        <w:t>s</w:t>
      </w:r>
      <w:r w:rsidR="00221296" w:rsidRPr="009C49EE">
        <w:t>, shares, insurance, real estate, and alternative investments.</w:t>
      </w:r>
    </w:p>
    <w:p w14:paraId="2110FF6D" w14:textId="4E808210" w:rsidR="006C61D2" w:rsidRDefault="00515E79" w:rsidP="00507D0C">
      <w:pPr>
        <w:spacing w:line="276" w:lineRule="auto"/>
        <w:jc w:val="both"/>
      </w:pPr>
      <w:r>
        <w:t xml:space="preserve">The second sharing </w:t>
      </w:r>
      <w:r w:rsidR="002C5C77">
        <w:t>was a round</w:t>
      </w:r>
      <w:r w:rsidR="00A56178">
        <w:t xml:space="preserve"> </w:t>
      </w:r>
      <w:r w:rsidR="002C5C77">
        <w:t xml:space="preserve">table </w:t>
      </w:r>
      <w:r w:rsidR="00A56178">
        <w:t xml:space="preserve">discussion titled The Bolts and Nuts of the Financial Planning Career. Is It for </w:t>
      </w:r>
      <w:proofErr w:type="gramStart"/>
      <w:r w:rsidR="00A56178">
        <w:t>You?</w:t>
      </w:r>
      <w:r w:rsidR="005646CE">
        <w:t>.</w:t>
      </w:r>
      <w:proofErr w:type="gramEnd"/>
      <w:r w:rsidR="005646CE">
        <w:t xml:space="preserve"> It was</w:t>
      </w:r>
      <w:r w:rsidR="002C75B9">
        <w:t xml:space="preserve"> </w:t>
      </w:r>
      <w:r w:rsidR="00346B33">
        <w:t xml:space="preserve">conducted by the Financial Planning Association of Malaysia </w:t>
      </w:r>
      <w:r w:rsidR="003E2C59">
        <w:t>(FPAM)</w:t>
      </w:r>
      <w:r w:rsidR="00895F4A">
        <w:t xml:space="preserve"> Licensed Financial Planner, Certified Financial Planner and Islamic Financial Planner </w:t>
      </w:r>
      <w:proofErr w:type="spellStart"/>
      <w:r w:rsidR="00F37292">
        <w:t>Ms</w:t>
      </w:r>
      <w:proofErr w:type="spellEnd"/>
      <w:r w:rsidR="00F37292">
        <w:t xml:space="preserve"> Tan Lynn Say</w:t>
      </w:r>
      <w:r w:rsidR="005646CE">
        <w:t>,</w:t>
      </w:r>
      <w:r w:rsidR="00F01BC9">
        <w:t xml:space="preserve"> along with the Association </w:t>
      </w:r>
      <w:r w:rsidR="00137D47">
        <w:t xml:space="preserve">of Financial </w:t>
      </w:r>
      <w:r w:rsidR="00E9679E">
        <w:t xml:space="preserve">Advisers </w:t>
      </w:r>
      <w:r w:rsidR="00FA1134">
        <w:t>(AFA)</w:t>
      </w:r>
      <w:r w:rsidR="00C537B3">
        <w:t xml:space="preserve"> Vice President </w:t>
      </w:r>
      <w:proofErr w:type="spellStart"/>
      <w:r w:rsidR="00C537B3">
        <w:t>Mr</w:t>
      </w:r>
      <w:proofErr w:type="spellEnd"/>
      <w:r w:rsidR="00C537B3">
        <w:t xml:space="preserve"> Mohamad </w:t>
      </w:r>
      <w:proofErr w:type="spellStart"/>
      <w:r w:rsidR="00C537B3">
        <w:t>Idham</w:t>
      </w:r>
      <w:proofErr w:type="spellEnd"/>
      <w:r w:rsidR="00C537B3">
        <w:t xml:space="preserve"> </w:t>
      </w:r>
      <w:r w:rsidR="000359F5">
        <w:t>bin Mohamad Idris</w:t>
      </w:r>
      <w:r w:rsidR="00A95759">
        <w:t xml:space="preserve"> and the Malaysian Financial Planners and Advisers Association (MFPAA) Vice President for External Affairs </w:t>
      </w:r>
      <w:proofErr w:type="spellStart"/>
      <w:r w:rsidR="00A95759">
        <w:t>Mr</w:t>
      </w:r>
      <w:proofErr w:type="spellEnd"/>
      <w:r w:rsidR="00A95759">
        <w:t xml:space="preserve"> KR Raju</w:t>
      </w:r>
      <w:r w:rsidR="00932D1E">
        <w:t xml:space="preserve"> as the </w:t>
      </w:r>
      <w:proofErr w:type="spellStart"/>
      <w:r w:rsidR="00932D1E" w:rsidRPr="009C49EE">
        <w:t>panel</w:t>
      </w:r>
      <w:r w:rsidR="005646CE" w:rsidRPr="009C49EE">
        <w:t>l</w:t>
      </w:r>
      <w:r w:rsidR="00932D1E" w:rsidRPr="009C49EE">
        <w:t>ists</w:t>
      </w:r>
      <w:proofErr w:type="spellEnd"/>
      <w:r w:rsidR="00932D1E" w:rsidRPr="009C49EE">
        <w:t>.</w:t>
      </w:r>
    </w:p>
    <w:p w14:paraId="48985C61" w14:textId="64F33368" w:rsidR="00DC0B46" w:rsidRDefault="00E60B0B" w:rsidP="00507D0C">
      <w:pPr>
        <w:spacing w:line="276" w:lineRule="auto"/>
        <w:jc w:val="both"/>
      </w:pPr>
      <w:r w:rsidRPr="00E60B0B">
        <w:t xml:space="preserve">The third talk, titled Who is Hiring? Opportunities in Financial Planning, was delivered by FA Advisory </w:t>
      </w:r>
      <w:proofErr w:type="spellStart"/>
      <w:r w:rsidRPr="00E60B0B">
        <w:t>Sdn</w:t>
      </w:r>
      <w:proofErr w:type="spellEnd"/>
      <w:r w:rsidRPr="00E60B0B">
        <w:t xml:space="preserve"> </w:t>
      </w:r>
      <w:proofErr w:type="spellStart"/>
      <w:r w:rsidRPr="00E60B0B">
        <w:t>Bhd</w:t>
      </w:r>
      <w:proofErr w:type="spellEnd"/>
      <w:r w:rsidRPr="00E60B0B">
        <w:t xml:space="preserve"> Chief Executive Officer </w:t>
      </w:r>
      <w:proofErr w:type="spellStart"/>
      <w:r w:rsidRPr="00E60B0B">
        <w:t>Mr</w:t>
      </w:r>
      <w:proofErr w:type="spellEnd"/>
      <w:r w:rsidRPr="00E60B0B">
        <w:t xml:space="preserve"> Bryan Zeng. He highlighted the roles in financial planning, which include assisting in client relationship management, long-term wealth management, client strategy development, and providing analysis and technical knowledge on various products. </w:t>
      </w:r>
      <w:r w:rsidR="006F7305">
        <w:t>He shared that the demand for financial planners is rising</w:t>
      </w:r>
      <w:r w:rsidR="00756637">
        <w:t xml:space="preserve"> as it offers a wide range of opportunities.</w:t>
      </w:r>
      <w:r w:rsidR="008B2110">
        <w:t xml:space="preserve"> Besides that, </w:t>
      </w:r>
      <w:proofErr w:type="spellStart"/>
      <w:r w:rsidR="008B2110">
        <w:t>Mr</w:t>
      </w:r>
      <w:proofErr w:type="spellEnd"/>
      <w:r w:rsidR="008B2110">
        <w:t xml:space="preserve"> Bryan Zeng also gave an overview </w:t>
      </w:r>
      <w:r w:rsidR="00EA36EF">
        <w:t xml:space="preserve">of Malaysians’ </w:t>
      </w:r>
      <w:r w:rsidR="004C5BAE">
        <w:t xml:space="preserve">financial </w:t>
      </w:r>
      <w:r w:rsidR="00AD76A2">
        <w:t xml:space="preserve">planning </w:t>
      </w:r>
      <w:r w:rsidR="00F70A9C">
        <w:t>skill</w:t>
      </w:r>
      <w:r w:rsidR="008C21AE">
        <w:t xml:space="preserve"> level, </w:t>
      </w:r>
      <w:r w:rsidR="00C56943">
        <w:t xml:space="preserve">showing that </w:t>
      </w:r>
      <w:r w:rsidR="00CB7710">
        <w:t>the majority of Malaysians</w:t>
      </w:r>
      <w:r w:rsidR="00452691">
        <w:t xml:space="preserve"> do not plan their financ</w:t>
      </w:r>
      <w:r w:rsidR="0077752B">
        <w:t>e well.</w:t>
      </w:r>
    </w:p>
    <w:p w14:paraId="307E1BF4" w14:textId="1801F447" w:rsidR="00D831CB" w:rsidRDefault="007517A8" w:rsidP="00507D0C">
      <w:pPr>
        <w:spacing w:line="276" w:lineRule="auto"/>
        <w:jc w:val="both"/>
      </w:pPr>
      <w:r>
        <w:t>The fourth talk</w:t>
      </w:r>
      <w:r w:rsidR="00F3040E">
        <w:t>, titled</w:t>
      </w:r>
      <w:r>
        <w:t xml:space="preserve"> The Future of </w:t>
      </w:r>
      <w:r w:rsidR="00FA20EB">
        <w:t xml:space="preserve">Finance: How AI is </w:t>
      </w:r>
      <w:proofErr w:type="spellStart"/>
      <w:r w:rsidR="00FA20EB">
        <w:t>Revolutioni</w:t>
      </w:r>
      <w:r w:rsidR="00D14D61">
        <w:t>sing</w:t>
      </w:r>
      <w:proofErr w:type="spellEnd"/>
      <w:r w:rsidR="00D14D61">
        <w:t xml:space="preserve"> Financial Planning</w:t>
      </w:r>
      <w:r w:rsidR="00F3040E">
        <w:t>, was delivered</w:t>
      </w:r>
      <w:r w:rsidR="001225E4">
        <w:t xml:space="preserve"> by</w:t>
      </w:r>
      <w:r w:rsidR="00454FB6">
        <w:t xml:space="preserve"> Licensed Financial Adviser and</w:t>
      </w:r>
      <w:r w:rsidR="001225E4">
        <w:t xml:space="preserve"> MFPC </w:t>
      </w:r>
      <w:r w:rsidR="005265B0">
        <w:t>Member of Certification and CPD Board</w:t>
      </w:r>
      <w:r w:rsidR="00D02527">
        <w:t xml:space="preserve"> </w:t>
      </w:r>
      <w:proofErr w:type="spellStart"/>
      <w:r w:rsidR="00D02527">
        <w:t>Mr</w:t>
      </w:r>
      <w:proofErr w:type="spellEnd"/>
      <w:r w:rsidR="00D02527">
        <w:t xml:space="preserve"> Jack Lin </w:t>
      </w:r>
      <w:proofErr w:type="spellStart"/>
      <w:r w:rsidR="00D02527">
        <w:t>Kok</w:t>
      </w:r>
      <w:proofErr w:type="spellEnd"/>
      <w:r w:rsidR="00D02527">
        <w:t xml:space="preserve"> Leong</w:t>
      </w:r>
      <w:r w:rsidR="005964D6">
        <w:t>,</w:t>
      </w:r>
      <w:r w:rsidR="00F3040E">
        <w:t xml:space="preserve"> </w:t>
      </w:r>
      <w:r w:rsidR="00F3040E" w:rsidRPr="009C49EE">
        <w:t>who</w:t>
      </w:r>
      <w:r w:rsidR="005964D6" w:rsidRPr="009C49EE">
        <w:t xml:space="preserve"> shed</w:t>
      </w:r>
      <w:r w:rsidR="005964D6">
        <w:t xml:space="preserve"> light on</w:t>
      </w:r>
      <w:r w:rsidR="00AD12E2">
        <w:t xml:space="preserve"> the diverse array of</w:t>
      </w:r>
      <w:r w:rsidR="005964D6">
        <w:t xml:space="preserve"> AI application</w:t>
      </w:r>
      <w:r w:rsidR="00AD12E2">
        <w:t>s</w:t>
      </w:r>
      <w:r w:rsidR="005964D6">
        <w:t xml:space="preserve"> in financial services.</w:t>
      </w:r>
      <w:r w:rsidR="00356FD3">
        <w:t xml:space="preserve"> The applications he shared included </w:t>
      </w:r>
      <w:r w:rsidR="00D8170A">
        <w:t xml:space="preserve">Robo-Advice, </w:t>
      </w:r>
      <w:r w:rsidR="00AD12E2">
        <w:t>Anti Money Laundering (AML) and fraud detection, chatbot, algorithmic trading, and customer recommendation</w:t>
      </w:r>
      <w:r w:rsidR="00261802">
        <w:t>.</w:t>
      </w:r>
      <w:r w:rsidR="00C71176">
        <w:t xml:space="preserve"> During the talk, </w:t>
      </w:r>
      <w:r w:rsidR="00A83B05">
        <w:t>the participants</w:t>
      </w:r>
      <w:r w:rsidR="00EC76EA">
        <w:t xml:space="preserve"> also</w:t>
      </w:r>
      <w:r w:rsidR="00A83B05">
        <w:t xml:space="preserve"> learned </w:t>
      </w:r>
      <w:r w:rsidR="0032295B">
        <w:t>the significance of AI in overcoming the limitations of human</w:t>
      </w:r>
      <w:r w:rsidR="00933BD9">
        <w:t>-driven advisory services</w:t>
      </w:r>
      <w:r w:rsidR="00C43F16">
        <w:t xml:space="preserve"> such as time-consuming, scalability, and bias</w:t>
      </w:r>
      <w:r w:rsidR="00715AB8">
        <w:t>.</w:t>
      </w:r>
    </w:p>
    <w:p w14:paraId="189ABE51" w14:textId="16BFF69A" w:rsidR="00BC3DD8" w:rsidRDefault="00061550" w:rsidP="00507D0C">
      <w:pPr>
        <w:spacing w:line="276" w:lineRule="auto"/>
        <w:jc w:val="both"/>
      </w:pPr>
      <w:r>
        <w:t>The last talk</w:t>
      </w:r>
      <w:r w:rsidR="00F3040E">
        <w:t>,</w:t>
      </w:r>
      <w:r>
        <w:t xml:space="preserve"> </w:t>
      </w:r>
      <w:r w:rsidR="00F65F8A">
        <w:t xml:space="preserve">Navigating Financial Careers: From College to Corporate, by VKA Wealth Planners </w:t>
      </w:r>
      <w:proofErr w:type="spellStart"/>
      <w:r w:rsidR="00F65F8A">
        <w:t>Sdn</w:t>
      </w:r>
      <w:proofErr w:type="spellEnd"/>
      <w:r w:rsidR="00F65F8A">
        <w:t xml:space="preserve"> </w:t>
      </w:r>
      <w:proofErr w:type="spellStart"/>
      <w:r w:rsidR="00F65F8A">
        <w:t>Bhd</w:t>
      </w:r>
      <w:proofErr w:type="spellEnd"/>
      <w:r w:rsidR="00F65F8A">
        <w:t xml:space="preserve"> </w:t>
      </w:r>
      <w:r w:rsidR="00D5608C">
        <w:t xml:space="preserve">Licensed Financial Planner </w:t>
      </w:r>
      <w:proofErr w:type="spellStart"/>
      <w:r w:rsidR="00E45AF5">
        <w:t>Mr</w:t>
      </w:r>
      <w:proofErr w:type="spellEnd"/>
      <w:r w:rsidR="00E45AF5">
        <w:t xml:space="preserve"> Muhammad </w:t>
      </w:r>
      <w:proofErr w:type="spellStart"/>
      <w:r w:rsidR="00E45AF5">
        <w:t>Hanis</w:t>
      </w:r>
      <w:proofErr w:type="spellEnd"/>
      <w:r w:rsidR="00E45AF5">
        <w:t xml:space="preserve"> bin </w:t>
      </w:r>
      <w:proofErr w:type="spellStart"/>
      <w:r w:rsidR="00E45AF5">
        <w:t>Zulkefli</w:t>
      </w:r>
      <w:proofErr w:type="spellEnd"/>
      <w:r w:rsidR="00EE3910">
        <w:t xml:space="preserve">, </w:t>
      </w:r>
      <w:proofErr w:type="spellStart"/>
      <w:r w:rsidR="00AB0513">
        <w:t>emphasised</w:t>
      </w:r>
      <w:proofErr w:type="spellEnd"/>
      <w:r w:rsidR="00AB0513">
        <w:t xml:space="preserve"> the </w:t>
      </w:r>
      <w:r w:rsidR="008C38F7">
        <w:t>reality of becoming a financial planner. He also advi</w:t>
      </w:r>
      <w:r w:rsidR="00DF369F">
        <w:t>s</w:t>
      </w:r>
      <w:r w:rsidR="008C38F7">
        <w:t>e</w:t>
      </w:r>
      <w:r w:rsidR="00DF369F">
        <w:t>d</w:t>
      </w:r>
      <w:r w:rsidR="008C38F7">
        <w:t xml:space="preserve"> </w:t>
      </w:r>
      <w:r w:rsidR="007724D0">
        <w:t xml:space="preserve">the participants, inspiring </w:t>
      </w:r>
      <w:r w:rsidR="00391DBB">
        <w:t>them to kickstart their journey towards becoming a successful financial planner.</w:t>
      </w:r>
    </w:p>
    <w:p w14:paraId="7541BF0A" w14:textId="36AF7A32" w:rsidR="00AD1263" w:rsidRDefault="0029355A" w:rsidP="00AD1263">
      <w:pPr>
        <w:spacing w:line="276" w:lineRule="auto"/>
        <w:jc w:val="both"/>
      </w:pPr>
      <w:r>
        <w:t xml:space="preserve">The participation of UTAR </w:t>
      </w:r>
      <w:r w:rsidR="000B04B6">
        <w:t>in</w:t>
      </w:r>
      <w:r w:rsidR="00DA15D3">
        <w:t xml:space="preserve"> MFPD</w:t>
      </w:r>
      <w:r w:rsidR="000B04B6">
        <w:t xml:space="preserve"> 2024 presented </w:t>
      </w:r>
      <w:r w:rsidR="006262D3">
        <w:t>a</w:t>
      </w:r>
      <w:r w:rsidR="007C2822">
        <w:t xml:space="preserve"> great</w:t>
      </w:r>
      <w:r w:rsidR="000B04B6">
        <w:t xml:space="preserve"> opportunity </w:t>
      </w:r>
      <w:r w:rsidR="00D90A95">
        <w:t xml:space="preserve">for </w:t>
      </w:r>
      <w:r w:rsidR="00A67C4E">
        <w:t>students and faculty members</w:t>
      </w:r>
      <w:r w:rsidR="004218DD">
        <w:t>, as they</w:t>
      </w:r>
      <w:r w:rsidR="00254212">
        <w:t xml:space="preserve"> not</w:t>
      </w:r>
      <w:r w:rsidR="00347AF9">
        <w:t xml:space="preserve"> only</w:t>
      </w:r>
      <w:r w:rsidR="004218DD">
        <w:t xml:space="preserve"> gain</w:t>
      </w:r>
      <w:r w:rsidR="00EC18CD">
        <w:t>ed</w:t>
      </w:r>
      <w:r w:rsidR="00C84D7A">
        <w:t xml:space="preserve"> </w:t>
      </w:r>
      <w:r w:rsidR="00EF7486">
        <w:t>a treasure trove</w:t>
      </w:r>
      <w:r w:rsidR="00C84D7A">
        <w:t xml:space="preserve"> of</w:t>
      </w:r>
      <w:r w:rsidR="004218DD">
        <w:t xml:space="preserve"> insights into the </w:t>
      </w:r>
      <w:r w:rsidR="006B5E48">
        <w:t xml:space="preserve">latest trends and practices </w:t>
      </w:r>
      <w:r w:rsidR="00DD5165">
        <w:t xml:space="preserve">within </w:t>
      </w:r>
      <w:r w:rsidR="00FD4B6B">
        <w:t xml:space="preserve">the financial planning </w:t>
      </w:r>
      <w:r w:rsidR="00FD4B6B" w:rsidRPr="009C49EE">
        <w:t>sector</w:t>
      </w:r>
      <w:r w:rsidR="004525BA" w:rsidRPr="009C49EE">
        <w:t xml:space="preserve">, </w:t>
      </w:r>
      <w:r w:rsidR="00CF0ABA" w:rsidRPr="009C49EE">
        <w:t xml:space="preserve">but </w:t>
      </w:r>
      <w:r w:rsidR="00F3040E" w:rsidRPr="009C49EE">
        <w:t>also</w:t>
      </w:r>
      <w:r w:rsidR="004525BA" w:rsidRPr="009C49EE">
        <w:t xml:space="preserve"> a platform</w:t>
      </w:r>
      <w:r w:rsidR="004525BA">
        <w:t xml:space="preserve"> </w:t>
      </w:r>
      <w:r w:rsidR="00A871ED">
        <w:t xml:space="preserve">to establish meaningful connections </w:t>
      </w:r>
      <w:r w:rsidR="004D568D">
        <w:t>with professionals</w:t>
      </w:r>
      <w:r w:rsidR="00CE6855">
        <w:t>, fostering potential collaborations and mentorship opportunities for students aspiring to embark on a career in financial planning.</w:t>
      </w:r>
    </w:p>
    <w:p w14:paraId="1D0902B5" w14:textId="33197731" w:rsidR="00AD1263" w:rsidRDefault="00A5381A" w:rsidP="00507D0C">
      <w:pPr>
        <w:spacing w:line="276" w:lineRule="auto"/>
        <w:jc w:val="both"/>
      </w:pPr>
      <w:r>
        <w:t xml:space="preserve">As UTAR is constantly strengthening </w:t>
      </w:r>
      <w:r w:rsidR="00E04C0B">
        <w:t>its effort to fost</w:t>
      </w:r>
      <w:r w:rsidR="00E04C0B" w:rsidRPr="002F4AC4">
        <w:t>er</w:t>
      </w:r>
      <w:r w:rsidR="00E04C0B">
        <w:t xml:space="preserve"> holistic education, this financial event </w:t>
      </w:r>
      <w:r w:rsidR="004D7047">
        <w:t>resonate</w:t>
      </w:r>
      <w:r w:rsidR="00844AD4">
        <w:t xml:space="preserve">d with </w:t>
      </w:r>
      <w:r w:rsidR="00527A39">
        <w:t xml:space="preserve">the </w:t>
      </w:r>
      <w:r w:rsidR="00F3040E">
        <w:t>U</w:t>
      </w:r>
      <w:r w:rsidR="00527A39">
        <w:t xml:space="preserve">niversity’s commitment to </w:t>
      </w:r>
      <w:r w:rsidR="00D64270">
        <w:t>enhanc</w:t>
      </w:r>
      <w:r w:rsidR="002F4AC4">
        <w:t>ing</w:t>
      </w:r>
      <w:r w:rsidR="00D64270">
        <w:t xml:space="preserve"> students’ academic and professional developmen</w:t>
      </w:r>
      <w:r w:rsidR="00D64270" w:rsidRPr="00477E71">
        <w:t>t</w:t>
      </w:r>
      <w:r w:rsidR="00414785" w:rsidRPr="00477E71">
        <w:t xml:space="preserve"> </w:t>
      </w:r>
      <w:r w:rsidR="00F3040E" w:rsidRPr="00477E71">
        <w:t>by</w:t>
      </w:r>
      <w:r w:rsidR="00414785">
        <w:t xml:space="preserve"> </w:t>
      </w:r>
      <w:r w:rsidR="002D73AF">
        <w:t xml:space="preserve">providing them with </w:t>
      </w:r>
      <w:r w:rsidR="00547F9A">
        <w:t xml:space="preserve">opportunities to engage with industry </w:t>
      </w:r>
      <w:r w:rsidR="00117196">
        <w:t>leaders and professionals.</w:t>
      </w:r>
    </w:p>
    <w:p w14:paraId="2C02C93B" w14:textId="0989A358" w:rsidR="00FC1D27" w:rsidRDefault="00FC1D27" w:rsidP="00FC1D27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drawing>
          <wp:inline distT="0" distB="0" distL="114300" distR="114300" wp14:anchorId="01EE9E60" wp14:editId="01988608">
            <wp:extent cx="2997190" cy="2248063"/>
            <wp:effectExtent l="0" t="0" r="0" b="0"/>
            <wp:docPr id="4" name="Picture 4" descr="WhatsApp Image 2024-10-15 at 9.26.11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hatsApp Image 2024-10-15 at 9.26.11 A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6290" cy="22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114300" distR="114300" wp14:anchorId="50D7FB34" wp14:editId="535A8A44">
            <wp:extent cx="2880360" cy="2249424"/>
            <wp:effectExtent l="0" t="0" r="0" b="0"/>
            <wp:docPr id="3" name="Picture 3" descr="WhatsApp Image 2024-10-15 at 9.26.10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4-10-15 at 9.26.10 A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2554886C" wp14:editId="64A261CC">
            <wp:extent cx="2646680" cy="4667250"/>
            <wp:effectExtent l="0" t="0" r="1270" b="0"/>
            <wp:docPr id="2" name="Picture 2" descr="WhatsApp Image 2024-10-17 at 6.09.46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4-10-17 at 6.09.46 A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1767" cy="467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6422A724" wp14:editId="1914B777">
            <wp:extent cx="2542540" cy="4653280"/>
            <wp:effectExtent l="0" t="0" r="0" b="0"/>
            <wp:docPr id="8" name="Picture 8" descr="WhatsApp Image 2024-10-17 at 6.09.46 A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hatsApp Image 2024-10-17 at 6.09.46 AM 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4057" cy="469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3CAAC" w14:textId="7C9AA1AA" w:rsidR="00FC1D27" w:rsidRPr="00677252" w:rsidRDefault="00FC1D27" w:rsidP="00677252">
      <w:pPr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FBF students </w:t>
      </w:r>
      <w:r w:rsidR="00FF4B3F">
        <w:rPr>
          <w:rFonts w:cstheme="minorHAnsi"/>
          <w:lang w:val="en-GB"/>
        </w:rPr>
        <w:t xml:space="preserve">listening </w:t>
      </w:r>
      <w:r w:rsidR="00E21F4D">
        <w:rPr>
          <w:rFonts w:cstheme="minorHAnsi"/>
          <w:lang w:val="en-GB"/>
        </w:rPr>
        <w:t>attentively to the talks</w:t>
      </w:r>
      <w:r w:rsidR="00F47238">
        <w:rPr>
          <w:rFonts w:cstheme="minorHAnsi"/>
          <w:lang w:val="en-GB"/>
        </w:rPr>
        <w:t xml:space="preserve"> by</w:t>
      </w:r>
      <w:r w:rsidR="001A7F27">
        <w:rPr>
          <w:rFonts w:cstheme="minorHAnsi"/>
          <w:lang w:val="en-GB"/>
        </w:rPr>
        <w:t xml:space="preserve"> industry</w:t>
      </w:r>
      <w:r w:rsidR="00F47238">
        <w:rPr>
          <w:rFonts w:cstheme="minorHAnsi"/>
          <w:lang w:val="en-GB"/>
        </w:rPr>
        <w:t xml:space="preserve"> professionals</w:t>
      </w:r>
    </w:p>
    <w:p w14:paraId="59990B9E" w14:textId="5A16EE8F" w:rsidR="0090451D" w:rsidRPr="0090451D" w:rsidRDefault="0090451D" w:rsidP="00507D0C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The Malaysian Financial Planning Day</w:t>
      </w:r>
      <w:r w:rsidR="00DB5A68">
        <w:rPr>
          <w:b/>
          <w:u w:val="single"/>
        </w:rPr>
        <w:t xml:space="preserve"> 2024</w:t>
      </w:r>
    </w:p>
    <w:p w14:paraId="33AF8198" w14:textId="1764984C" w:rsidR="00AD1263" w:rsidRDefault="002B1F4D" w:rsidP="00507D0C">
      <w:pPr>
        <w:spacing w:line="276" w:lineRule="auto"/>
        <w:jc w:val="both"/>
      </w:pPr>
      <w:r>
        <w:t xml:space="preserve">The Malaysian Financial Planning Day </w:t>
      </w:r>
      <w:r w:rsidR="00FE603F">
        <w:t xml:space="preserve">is an annual event jointly </w:t>
      </w:r>
      <w:proofErr w:type="spellStart"/>
      <w:r w:rsidR="00FE603F">
        <w:t>organised</w:t>
      </w:r>
      <w:proofErr w:type="spellEnd"/>
      <w:r w:rsidR="00FE603F">
        <w:t xml:space="preserve"> by </w:t>
      </w:r>
      <w:r w:rsidR="00D8456D">
        <w:t>MFPC, AFA, FPAM, and MFPAA</w:t>
      </w:r>
      <w:r w:rsidR="00A778EC">
        <w:t xml:space="preserve">, aiming to connect Malaysian students with diverse professionals and employers from the financial planning </w:t>
      </w:r>
      <w:r w:rsidR="00A778EC" w:rsidRPr="00477E71">
        <w:t xml:space="preserve">sector </w:t>
      </w:r>
      <w:r w:rsidR="002F4AC4" w:rsidRPr="00477E71">
        <w:t>and</w:t>
      </w:r>
      <w:r w:rsidR="00A778EC" w:rsidRPr="00477E71">
        <w:t xml:space="preserve"> inform</w:t>
      </w:r>
      <w:r w:rsidR="00A778EC">
        <w:t xml:space="preserve"> students of the latest job opportunities and trends in the finance </w:t>
      </w:r>
      <w:r w:rsidR="00A778EC">
        <w:lastRenderedPageBreak/>
        <w:t>sector.</w:t>
      </w:r>
      <w:r w:rsidR="00BA52B2">
        <w:t xml:space="preserve"> This year’s event </w:t>
      </w:r>
      <w:r w:rsidR="00B95A69">
        <w:t>attracted around 1,600 attendees, comprising students from the local institutes of higher learning and members of the public</w:t>
      </w:r>
      <w:r w:rsidR="00A778EC">
        <w:t>.</w:t>
      </w:r>
      <w:r w:rsidR="00263175">
        <w:t xml:space="preserve"> </w:t>
      </w:r>
      <w:bookmarkStart w:id="0" w:name="_GoBack"/>
      <w:bookmarkEnd w:id="0"/>
    </w:p>
    <w:sectPr w:rsidR="00AD1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D208B"/>
    <w:multiLevelType w:val="hybridMultilevel"/>
    <w:tmpl w:val="47E8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9"/>
    <w:rsid w:val="00001A6A"/>
    <w:rsid w:val="00002D71"/>
    <w:rsid w:val="000359F5"/>
    <w:rsid w:val="00050ACE"/>
    <w:rsid w:val="00053B93"/>
    <w:rsid w:val="00061550"/>
    <w:rsid w:val="00061CD7"/>
    <w:rsid w:val="00061EF5"/>
    <w:rsid w:val="00084CE7"/>
    <w:rsid w:val="00094B29"/>
    <w:rsid w:val="000B04B6"/>
    <w:rsid w:val="000E277A"/>
    <w:rsid w:val="000E605A"/>
    <w:rsid w:val="00113DD4"/>
    <w:rsid w:val="001168C2"/>
    <w:rsid w:val="00117196"/>
    <w:rsid w:val="001225E4"/>
    <w:rsid w:val="0012262F"/>
    <w:rsid w:val="00130282"/>
    <w:rsid w:val="001337D7"/>
    <w:rsid w:val="00133ED0"/>
    <w:rsid w:val="001375DA"/>
    <w:rsid w:val="00137D47"/>
    <w:rsid w:val="00150AB3"/>
    <w:rsid w:val="0015757C"/>
    <w:rsid w:val="00177A0D"/>
    <w:rsid w:val="001833E0"/>
    <w:rsid w:val="001834AC"/>
    <w:rsid w:val="001923FF"/>
    <w:rsid w:val="00194E9B"/>
    <w:rsid w:val="001953C8"/>
    <w:rsid w:val="00196A52"/>
    <w:rsid w:val="001A793F"/>
    <w:rsid w:val="001A7F27"/>
    <w:rsid w:val="001C6EE2"/>
    <w:rsid w:val="001D7BE1"/>
    <w:rsid w:val="001F4144"/>
    <w:rsid w:val="001F6347"/>
    <w:rsid w:val="001F6C97"/>
    <w:rsid w:val="001F7C2E"/>
    <w:rsid w:val="00200CE2"/>
    <w:rsid w:val="00207177"/>
    <w:rsid w:val="00221296"/>
    <w:rsid w:val="00226123"/>
    <w:rsid w:val="0023656C"/>
    <w:rsid w:val="00254212"/>
    <w:rsid w:val="00261802"/>
    <w:rsid w:val="00263175"/>
    <w:rsid w:val="0028006D"/>
    <w:rsid w:val="002917D5"/>
    <w:rsid w:val="0029355A"/>
    <w:rsid w:val="002A0DFF"/>
    <w:rsid w:val="002A0EE3"/>
    <w:rsid w:val="002B1F4D"/>
    <w:rsid w:val="002C431B"/>
    <w:rsid w:val="002C5C77"/>
    <w:rsid w:val="002C75B9"/>
    <w:rsid w:val="002D73AF"/>
    <w:rsid w:val="002E5BC8"/>
    <w:rsid w:val="002F4AC4"/>
    <w:rsid w:val="00304134"/>
    <w:rsid w:val="003155C6"/>
    <w:rsid w:val="003203A0"/>
    <w:rsid w:val="003219AF"/>
    <w:rsid w:val="0032295B"/>
    <w:rsid w:val="003243FC"/>
    <w:rsid w:val="003276AE"/>
    <w:rsid w:val="00336145"/>
    <w:rsid w:val="00346B33"/>
    <w:rsid w:val="00347AF9"/>
    <w:rsid w:val="00352092"/>
    <w:rsid w:val="00356FD3"/>
    <w:rsid w:val="0037334C"/>
    <w:rsid w:val="00391DBB"/>
    <w:rsid w:val="003B5D0D"/>
    <w:rsid w:val="003B5D3C"/>
    <w:rsid w:val="003D0A49"/>
    <w:rsid w:val="003E05ED"/>
    <w:rsid w:val="003E1783"/>
    <w:rsid w:val="003E2652"/>
    <w:rsid w:val="003E2C59"/>
    <w:rsid w:val="003E374F"/>
    <w:rsid w:val="003F5C49"/>
    <w:rsid w:val="003F5E7C"/>
    <w:rsid w:val="00400514"/>
    <w:rsid w:val="004007D7"/>
    <w:rsid w:val="00402E03"/>
    <w:rsid w:val="00403FB2"/>
    <w:rsid w:val="00412595"/>
    <w:rsid w:val="00414785"/>
    <w:rsid w:val="004218DD"/>
    <w:rsid w:val="00432CE9"/>
    <w:rsid w:val="004525BA"/>
    <w:rsid w:val="00452691"/>
    <w:rsid w:val="00454FB6"/>
    <w:rsid w:val="00461882"/>
    <w:rsid w:val="00471B38"/>
    <w:rsid w:val="004746F7"/>
    <w:rsid w:val="00477E71"/>
    <w:rsid w:val="004849CE"/>
    <w:rsid w:val="00495D26"/>
    <w:rsid w:val="004C5BAE"/>
    <w:rsid w:val="004D568D"/>
    <w:rsid w:val="004D7047"/>
    <w:rsid w:val="004E4A4C"/>
    <w:rsid w:val="004F6840"/>
    <w:rsid w:val="00507D0C"/>
    <w:rsid w:val="00515E79"/>
    <w:rsid w:val="005167B0"/>
    <w:rsid w:val="005255C3"/>
    <w:rsid w:val="005265B0"/>
    <w:rsid w:val="00527A39"/>
    <w:rsid w:val="00535749"/>
    <w:rsid w:val="0054057A"/>
    <w:rsid w:val="005413AF"/>
    <w:rsid w:val="00547F9A"/>
    <w:rsid w:val="005507BD"/>
    <w:rsid w:val="00556208"/>
    <w:rsid w:val="00560289"/>
    <w:rsid w:val="005646CE"/>
    <w:rsid w:val="00580204"/>
    <w:rsid w:val="0058229C"/>
    <w:rsid w:val="0058727C"/>
    <w:rsid w:val="00592BA6"/>
    <w:rsid w:val="005964D6"/>
    <w:rsid w:val="005A0598"/>
    <w:rsid w:val="005B61ED"/>
    <w:rsid w:val="005C13E0"/>
    <w:rsid w:val="005C17D7"/>
    <w:rsid w:val="005C4446"/>
    <w:rsid w:val="005C5377"/>
    <w:rsid w:val="005C7C82"/>
    <w:rsid w:val="005D2D4F"/>
    <w:rsid w:val="005D3BEB"/>
    <w:rsid w:val="00604355"/>
    <w:rsid w:val="00611422"/>
    <w:rsid w:val="006262D3"/>
    <w:rsid w:val="0063675C"/>
    <w:rsid w:val="00650AA6"/>
    <w:rsid w:val="00653350"/>
    <w:rsid w:val="00653ACA"/>
    <w:rsid w:val="00653E8E"/>
    <w:rsid w:val="006652F9"/>
    <w:rsid w:val="00667FD2"/>
    <w:rsid w:val="00677252"/>
    <w:rsid w:val="006812A4"/>
    <w:rsid w:val="00683E1C"/>
    <w:rsid w:val="006854BB"/>
    <w:rsid w:val="00686419"/>
    <w:rsid w:val="00687CD6"/>
    <w:rsid w:val="006A0FC9"/>
    <w:rsid w:val="006B1864"/>
    <w:rsid w:val="006B4C5E"/>
    <w:rsid w:val="006B5E48"/>
    <w:rsid w:val="006B6F88"/>
    <w:rsid w:val="006C29EF"/>
    <w:rsid w:val="006C2FE5"/>
    <w:rsid w:val="006C61D2"/>
    <w:rsid w:val="006D5C82"/>
    <w:rsid w:val="006E2C7E"/>
    <w:rsid w:val="006E481A"/>
    <w:rsid w:val="006E7AE3"/>
    <w:rsid w:val="006F021B"/>
    <w:rsid w:val="006F2581"/>
    <w:rsid w:val="006F2D44"/>
    <w:rsid w:val="006F7305"/>
    <w:rsid w:val="00711860"/>
    <w:rsid w:val="00712886"/>
    <w:rsid w:val="00714ECD"/>
    <w:rsid w:val="00715AB8"/>
    <w:rsid w:val="00721EC4"/>
    <w:rsid w:val="00724797"/>
    <w:rsid w:val="00726CBC"/>
    <w:rsid w:val="00742F9F"/>
    <w:rsid w:val="007517A8"/>
    <w:rsid w:val="00756637"/>
    <w:rsid w:val="00760B14"/>
    <w:rsid w:val="00766878"/>
    <w:rsid w:val="00770D35"/>
    <w:rsid w:val="007724D0"/>
    <w:rsid w:val="0077752B"/>
    <w:rsid w:val="007834CB"/>
    <w:rsid w:val="0079627A"/>
    <w:rsid w:val="007A15C0"/>
    <w:rsid w:val="007B4068"/>
    <w:rsid w:val="007B6107"/>
    <w:rsid w:val="007B7337"/>
    <w:rsid w:val="007C121F"/>
    <w:rsid w:val="007C2822"/>
    <w:rsid w:val="007C31C3"/>
    <w:rsid w:val="007C54D8"/>
    <w:rsid w:val="007D0A23"/>
    <w:rsid w:val="007D3EDB"/>
    <w:rsid w:val="007D686F"/>
    <w:rsid w:val="007E3B1F"/>
    <w:rsid w:val="007F5108"/>
    <w:rsid w:val="008008C1"/>
    <w:rsid w:val="0080251E"/>
    <w:rsid w:val="00825CD5"/>
    <w:rsid w:val="00840A55"/>
    <w:rsid w:val="008428A9"/>
    <w:rsid w:val="00844AD4"/>
    <w:rsid w:val="008509EB"/>
    <w:rsid w:val="008630D2"/>
    <w:rsid w:val="00876640"/>
    <w:rsid w:val="008813D5"/>
    <w:rsid w:val="0088197A"/>
    <w:rsid w:val="00886A68"/>
    <w:rsid w:val="00886E69"/>
    <w:rsid w:val="00891DD4"/>
    <w:rsid w:val="00895F4A"/>
    <w:rsid w:val="0089637F"/>
    <w:rsid w:val="008A3348"/>
    <w:rsid w:val="008A3865"/>
    <w:rsid w:val="008B2110"/>
    <w:rsid w:val="008B6153"/>
    <w:rsid w:val="008C21AE"/>
    <w:rsid w:val="008C38F7"/>
    <w:rsid w:val="008C4007"/>
    <w:rsid w:val="008D4185"/>
    <w:rsid w:val="008E2B2D"/>
    <w:rsid w:val="008E642A"/>
    <w:rsid w:val="00902628"/>
    <w:rsid w:val="0090451D"/>
    <w:rsid w:val="00905F96"/>
    <w:rsid w:val="00911178"/>
    <w:rsid w:val="0091787D"/>
    <w:rsid w:val="00932D1E"/>
    <w:rsid w:val="00933BD9"/>
    <w:rsid w:val="0097045D"/>
    <w:rsid w:val="00973161"/>
    <w:rsid w:val="0098006E"/>
    <w:rsid w:val="009C49EE"/>
    <w:rsid w:val="009D29EF"/>
    <w:rsid w:val="009E158D"/>
    <w:rsid w:val="009E4BC2"/>
    <w:rsid w:val="009F569C"/>
    <w:rsid w:val="00A06AD1"/>
    <w:rsid w:val="00A24E9A"/>
    <w:rsid w:val="00A5381A"/>
    <w:rsid w:val="00A56178"/>
    <w:rsid w:val="00A640DE"/>
    <w:rsid w:val="00A67C4E"/>
    <w:rsid w:val="00A73C88"/>
    <w:rsid w:val="00A778EC"/>
    <w:rsid w:val="00A83B05"/>
    <w:rsid w:val="00A83CE5"/>
    <w:rsid w:val="00A85B9A"/>
    <w:rsid w:val="00A86A66"/>
    <w:rsid w:val="00A871ED"/>
    <w:rsid w:val="00A948F9"/>
    <w:rsid w:val="00A95759"/>
    <w:rsid w:val="00AB0513"/>
    <w:rsid w:val="00AB13A6"/>
    <w:rsid w:val="00AB1E28"/>
    <w:rsid w:val="00AB67C1"/>
    <w:rsid w:val="00AB7256"/>
    <w:rsid w:val="00AC16DA"/>
    <w:rsid w:val="00AC55F2"/>
    <w:rsid w:val="00AC7E1C"/>
    <w:rsid w:val="00AD1263"/>
    <w:rsid w:val="00AD12E2"/>
    <w:rsid w:val="00AD375C"/>
    <w:rsid w:val="00AD76A2"/>
    <w:rsid w:val="00AE5D5E"/>
    <w:rsid w:val="00B01A72"/>
    <w:rsid w:val="00B02A76"/>
    <w:rsid w:val="00B043BA"/>
    <w:rsid w:val="00B14FEC"/>
    <w:rsid w:val="00B215F4"/>
    <w:rsid w:val="00B53C57"/>
    <w:rsid w:val="00B6269A"/>
    <w:rsid w:val="00B726DF"/>
    <w:rsid w:val="00B7732E"/>
    <w:rsid w:val="00B81184"/>
    <w:rsid w:val="00B90393"/>
    <w:rsid w:val="00B958C1"/>
    <w:rsid w:val="00B95A69"/>
    <w:rsid w:val="00B964BA"/>
    <w:rsid w:val="00B97C02"/>
    <w:rsid w:val="00BA52B2"/>
    <w:rsid w:val="00BA677A"/>
    <w:rsid w:val="00BA7D40"/>
    <w:rsid w:val="00BB0F9C"/>
    <w:rsid w:val="00BB2300"/>
    <w:rsid w:val="00BB734A"/>
    <w:rsid w:val="00BC2C9C"/>
    <w:rsid w:val="00BC3DD8"/>
    <w:rsid w:val="00BC7F54"/>
    <w:rsid w:val="00BE00A3"/>
    <w:rsid w:val="00BE477D"/>
    <w:rsid w:val="00C01563"/>
    <w:rsid w:val="00C34A36"/>
    <w:rsid w:val="00C35E23"/>
    <w:rsid w:val="00C376D4"/>
    <w:rsid w:val="00C43F16"/>
    <w:rsid w:val="00C4780A"/>
    <w:rsid w:val="00C50B8B"/>
    <w:rsid w:val="00C537B3"/>
    <w:rsid w:val="00C55AEF"/>
    <w:rsid w:val="00C56943"/>
    <w:rsid w:val="00C602F2"/>
    <w:rsid w:val="00C6593C"/>
    <w:rsid w:val="00C65A4D"/>
    <w:rsid w:val="00C71176"/>
    <w:rsid w:val="00C732FB"/>
    <w:rsid w:val="00C84D7A"/>
    <w:rsid w:val="00CA0852"/>
    <w:rsid w:val="00CB16CC"/>
    <w:rsid w:val="00CB27C2"/>
    <w:rsid w:val="00CB6BED"/>
    <w:rsid w:val="00CB7710"/>
    <w:rsid w:val="00CE29F7"/>
    <w:rsid w:val="00CE4BA2"/>
    <w:rsid w:val="00CE63E8"/>
    <w:rsid w:val="00CE6855"/>
    <w:rsid w:val="00CF0ABA"/>
    <w:rsid w:val="00CF6106"/>
    <w:rsid w:val="00D023DA"/>
    <w:rsid w:val="00D02527"/>
    <w:rsid w:val="00D05CFE"/>
    <w:rsid w:val="00D118F8"/>
    <w:rsid w:val="00D140EE"/>
    <w:rsid w:val="00D14D61"/>
    <w:rsid w:val="00D1562C"/>
    <w:rsid w:val="00D27D89"/>
    <w:rsid w:val="00D30040"/>
    <w:rsid w:val="00D367C8"/>
    <w:rsid w:val="00D413BC"/>
    <w:rsid w:val="00D51F9C"/>
    <w:rsid w:val="00D5263A"/>
    <w:rsid w:val="00D55D3E"/>
    <w:rsid w:val="00D5608C"/>
    <w:rsid w:val="00D64270"/>
    <w:rsid w:val="00D72229"/>
    <w:rsid w:val="00D746FD"/>
    <w:rsid w:val="00D77445"/>
    <w:rsid w:val="00D8170A"/>
    <w:rsid w:val="00D831CB"/>
    <w:rsid w:val="00D8456D"/>
    <w:rsid w:val="00D856D1"/>
    <w:rsid w:val="00D86FEC"/>
    <w:rsid w:val="00D90A95"/>
    <w:rsid w:val="00DA15D3"/>
    <w:rsid w:val="00DB093D"/>
    <w:rsid w:val="00DB5A68"/>
    <w:rsid w:val="00DC0B46"/>
    <w:rsid w:val="00DC2557"/>
    <w:rsid w:val="00DC4016"/>
    <w:rsid w:val="00DC5F26"/>
    <w:rsid w:val="00DD4301"/>
    <w:rsid w:val="00DD5165"/>
    <w:rsid w:val="00DF369F"/>
    <w:rsid w:val="00E04C0B"/>
    <w:rsid w:val="00E21F4D"/>
    <w:rsid w:val="00E24799"/>
    <w:rsid w:val="00E2647F"/>
    <w:rsid w:val="00E429A4"/>
    <w:rsid w:val="00E45AF5"/>
    <w:rsid w:val="00E46296"/>
    <w:rsid w:val="00E50D7D"/>
    <w:rsid w:val="00E60B0B"/>
    <w:rsid w:val="00E6773C"/>
    <w:rsid w:val="00E70186"/>
    <w:rsid w:val="00E95593"/>
    <w:rsid w:val="00E9679E"/>
    <w:rsid w:val="00EA36EF"/>
    <w:rsid w:val="00EB3D4C"/>
    <w:rsid w:val="00EC18CD"/>
    <w:rsid w:val="00EC76EA"/>
    <w:rsid w:val="00ED443B"/>
    <w:rsid w:val="00ED4E47"/>
    <w:rsid w:val="00ED7195"/>
    <w:rsid w:val="00EE2E06"/>
    <w:rsid w:val="00EE3910"/>
    <w:rsid w:val="00EE4118"/>
    <w:rsid w:val="00EE4C65"/>
    <w:rsid w:val="00EE5719"/>
    <w:rsid w:val="00EF279C"/>
    <w:rsid w:val="00EF7486"/>
    <w:rsid w:val="00F01BC9"/>
    <w:rsid w:val="00F070B5"/>
    <w:rsid w:val="00F1355E"/>
    <w:rsid w:val="00F16F13"/>
    <w:rsid w:val="00F3040E"/>
    <w:rsid w:val="00F34CC1"/>
    <w:rsid w:val="00F37292"/>
    <w:rsid w:val="00F438B1"/>
    <w:rsid w:val="00F47238"/>
    <w:rsid w:val="00F65F8A"/>
    <w:rsid w:val="00F67BD7"/>
    <w:rsid w:val="00F70A9C"/>
    <w:rsid w:val="00F71EF1"/>
    <w:rsid w:val="00F75CE4"/>
    <w:rsid w:val="00F8159D"/>
    <w:rsid w:val="00F82901"/>
    <w:rsid w:val="00F97510"/>
    <w:rsid w:val="00FA1134"/>
    <w:rsid w:val="00FA20EB"/>
    <w:rsid w:val="00FB19B2"/>
    <w:rsid w:val="00FB37E0"/>
    <w:rsid w:val="00FC1D27"/>
    <w:rsid w:val="00FC2740"/>
    <w:rsid w:val="00FD0854"/>
    <w:rsid w:val="00FD33FE"/>
    <w:rsid w:val="00FD4B6B"/>
    <w:rsid w:val="00FD7D53"/>
    <w:rsid w:val="00FE0663"/>
    <w:rsid w:val="00FE0DDC"/>
    <w:rsid w:val="00FE4B0A"/>
    <w:rsid w:val="00FE603F"/>
    <w:rsid w:val="00FF0396"/>
    <w:rsid w:val="00FF4A4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3806"/>
  <w15:chartTrackingRefBased/>
  <w15:docId w15:val="{805091DF-7A46-4544-A9ED-AF35E22E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3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3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 Li Jun</dc:creator>
  <cp:keywords/>
  <dc:description/>
  <cp:lastModifiedBy>Goh Li Jun</cp:lastModifiedBy>
  <cp:revision>399</cp:revision>
  <dcterms:created xsi:type="dcterms:W3CDTF">2024-11-07T01:11:00Z</dcterms:created>
  <dcterms:modified xsi:type="dcterms:W3CDTF">2024-11-11T06:50:00Z</dcterms:modified>
</cp:coreProperties>
</file>